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6FA" w:rsidRPr="00C407A0" w:rsidRDefault="00BA1316" w:rsidP="00FA06FA">
      <w:pPr>
        <w:jc w:val="center"/>
      </w:pPr>
      <w:r>
        <w:rPr>
          <w:b/>
          <w:sz w:val="28"/>
        </w:rPr>
        <w:t xml:space="preserve"> </w:t>
      </w:r>
      <w:r w:rsidR="00FA06FA" w:rsidRPr="00C407A0">
        <w:rPr>
          <w:b/>
          <w:sz w:val="28"/>
        </w:rPr>
        <w:t>PREFEITURA MUNICIPAL DE PAPANDUVA-SC</w:t>
      </w:r>
    </w:p>
    <w:p w:rsidR="00FA06FA" w:rsidRPr="00C407A0" w:rsidRDefault="00FA06FA" w:rsidP="00FA06FA">
      <w:pPr>
        <w:jc w:val="center"/>
      </w:pPr>
      <w:r w:rsidRPr="00C407A0">
        <w:rPr>
          <w:b/>
          <w:sz w:val="24"/>
        </w:rPr>
        <w:t>CONTROLADORIA GERAL DO MUNICÍPIO</w:t>
      </w:r>
    </w:p>
    <w:p w:rsidR="00FA06FA" w:rsidRPr="00C407A0" w:rsidRDefault="00FA06FA" w:rsidP="00FA06FA"/>
    <w:p w:rsidR="00890AA2" w:rsidRPr="007065FF" w:rsidRDefault="00830BEB" w:rsidP="00890AA2">
      <w:pPr>
        <w:rPr>
          <w:sz w:val="24"/>
          <w:szCs w:val="24"/>
        </w:rPr>
      </w:pPr>
      <w:r w:rsidRPr="007065FF">
        <w:rPr>
          <w:sz w:val="24"/>
          <w:szCs w:val="24"/>
        </w:rPr>
        <w:t>Ofício nº 0</w:t>
      </w:r>
      <w:r w:rsidR="00683AD0">
        <w:rPr>
          <w:sz w:val="24"/>
          <w:szCs w:val="24"/>
        </w:rPr>
        <w:t>7</w:t>
      </w:r>
      <w:r w:rsidR="00D774F8" w:rsidRPr="007065FF">
        <w:rPr>
          <w:sz w:val="24"/>
          <w:szCs w:val="24"/>
        </w:rPr>
        <w:t>/2026</w:t>
      </w:r>
      <w:r w:rsidR="00D774F8" w:rsidRPr="007065FF">
        <w:rPr>
          <w:sz w:val="24"/>
          <w:szCs w:val="24"/>
        </w:rPr>
        <w:br/>
        <w:t>Em 08</w:t>
      </w:r>
      <w:r w:rsidR="00872C87" w:rsidRPr="007065FF">
        <w:rPr>
          <w:sz w:val="24"/>
          <w:szCs w:val="24"/>
        </w:rPr>
        <w:t xml:space="preserve"> </w:t>
      </w:r>
      <w:r w:rsidR="00FA06FA" w:rsidRPr="007065FF">
        <w:rPr>
          <w:sz w:val="24"/>
          <w:szCs w:val="24"/>
        </w:rPr>
        <w:t xml:space="preserve">de </w:t>
      </w:r>
      <w:r w:rsidR="005127AD" w:rsidRPr="007065FF">
        <w:rPr>
          <w:sz w:val="24"/>
          <w:szCs w:val="24"/>
        </w:rPr>
        <w:t>Janeiro de 2026</w:t>
      </w:r>
      <w:r w:rsidR="00FA06FA" w:rsidRPr="007065FF">
        <w:rPr>
          <w:sz w:val="24"/>
          <w:szCs w:val="24"/>
        </w:rPr>
        <w:t>.</w:t>
      </w:r>
    </w:p>
    <w:p w:rsidR="007065FF" w:rsidRPr="007065FF" w:rsidRDefault="007065FF" w:rsidP="007065FF">
      <w:pPr>
        <w:spacing w:line="360" w:lineRule="auto"/>
        <w:ind w:right="-568"/>
        <w:jc w:val="both"/>
        <w:rPr>
          <w:rFonts w:eastAsia="Times New Roman"/>
          <w:sz w:val="24"/>
          <w:szCs w:val="24"/>
        </w:rPr>
      </w:pPr>
      <w:r w:rsidRPr="007065FF">
        <w:rPr>
          <w:sz w:val="24"/>
          <w:szCs w:val="24"/>
        </w:rPr>
        <w:t xml:space="preserve">Ao </w:t>
      </w:r>
      <w:r w:rsidRPr="007065FF">
        <w:rPr>
          <w:sz w:val="24"/>
          <w:szCs w:val="24"/>
        </w:rPr>
        <w:br/>
      </w:r>
      <w:r w:rsidRPr="007065FF">
        <w:rPr>
          <w:rFonts w:eastAsia="Times New Roman"/>
          <w:sz w:val="24"/>
          <w:szCs w:val="24"/>
        </w:rPr>
        <w:t xml:space="preserve">A Secretaria da Administração </w:t>
      </w:r>
    </w:p>
    <w:p w:rsidR="007065FF" w:rsidRPr="007065FF" w:rsidRDefault="007065FF" w:rsidP="007065FF">
      <w:pPr>
        <w:spacing w:line="360" w:lineRule="auto"/>
        <w:ind w:right="-568"/>
        <w:jc w:val="both"/>
        <w:rPr>
          <w:rFonts w:eastAsia="Times New Roman"/>
          <w:sz w:val="24"/>
          <w:szCs w:val="24"/>
        </w:rPr>
      </w:pPr>
      <w:r w:rsidRPr="007065FF">
        <w:rPr>
          <w:rFonts w:eastAsia="Times New Roman"/>
          <w:sz w:val="24"/>
          <w:szCs w:val="24"/>
        </w:rPr>
        <w:t>Prefeitura Municipal de Papanduva/SC</w:t>
      </w:r>
    </w:p>
    <w:p w:rsidR="00B3478F" w:rsidRPr="007065FF" w:rsidRDefault="00B3478F" w:rsidP="00687749">
      <w:pPr>
        <w:rPr>
          <w:sz w:val="24"/>
          <w:szCs w:val="24"/>
        </w:rPr>
      </w:pPr>
      <w:bookmarkStart w:id="0" w:name="_GoBack"/>
      <w:bookmarkEnd w:id="0"/>
      <w:r w:rsidRPr="007065FF">
        <w:rPr>
          <w:b/>
          <w:sz w:val="24"/>
          <w:szCs w:val="24"/>
        </w:rPr>
        <w:t>SOLICITANTE:</w:t>
      </w:r>
      <w:r w:rsidRPr="007065FF">
        <w:rPr>
          <w:sz w:val="24"/>
          <w:szCs w:val="24"/>
        </w:rPr>
        <w:t xml:space="preserve"> </w:t>
      </w:r>
      <w:r w:rsidR="007065FF" w:rsidRPr="007065FF">
        <w:rPr>
          <w:sz w:val="24"/>
          <w:szCs w:val="24"/>
        </w:rPr>
        <w:t>Controle interno</w:t>
      </w:r>
    </w:p>
    <w:p w:rsidR="00683AD0" w:rsidRDefault="00683AD0" w:rsidP="005F5423">
      <w:pPr>
        <w:spacing w:before="100" w:beforeAutospacing="1" w:after="100" w:afterAutospacing="1" w:line="240" w:lineRule="auto"/>
        <w:jc w:val="both"/>
      </w:pPr>
      <w:r>
        <w:rPr>
          <w:b/>
          <w:bCs/>
        </w:rPr>
        <w:t>ASSUNTO:</w:t>
      </w:r>
      <w:r>
        <w:t xml:space="preserve"> Recomendação Técnica – Obrigatoriedade de descrição da metodologia de fiscalização no Estudo Técnico Preliminar (ETP).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sz w:val="24"/>
          <w:szCs w:val="24"/>
        </w:rPr>
        <w:t xml:space="preserve">A Unidade de Controladoria Interna, no desempenho das suas atribuições de </w:t>
      </w:r>
      <w:r w:rsidRPr="00683AD0">
        <w:rPr>
          <w:rFonts w:eastAsia="Times New Roman"/>
          <w:b/>
          <w:bCs/>
          <w:sz w:val="24"/>
          <w:szCs w:val="24"/>
        </w:rPr>
        <w:t>terceira linha de defesa</w:t>
      </w:r>
      <w:r w:rsidRPr="00683AD0">
        <w:rPr>
          <w:rFonts w:eastAsia="Times New Roman"/>
          <w:sz w:val="24"/>
          <w:szCs w:val="24"/>
        </w:rPr>
        <w:t xml:space="preserve"> (Art. 169, inciso III, da Lei Federal nº 14.133/2021) e de órgão responsável pela promoção da </w:t>
      </w:r>
      <w:r w:rsidRPr="00683AD0">
        <w:rPr>
          <w:rFonts w:eastAsia="Times New Roman"/>
          <w:b/>
          <w:bCs/>
          <w:sz w:val="24"/>
          <w:szCs w:val="24"/>
        </w:rPr>
        <w:t>governança e integridade</w:t>
      </w:r>
      <w:r w:rsidRPr="00683AD0">
        <w:rPr>
          <w:rFonts w:eastAsia="Times New Roman"/>
          <w:sz w:val="24"/>
          <w:szCs w:val="24"/>
        </w:rPr>
        <w:t xml:space="preserve"> (Art. 3º e 33 do Decreto Municipal nº 3.401/2024), vem por meio deste apresentar a seguinte </w:t>
      </w:r>
      <w:r w:rsidRPr="00683AD0">
        <w:rPr>
          <w:rFonts w:eastAsia="Times New Roman"/>
          <w:b/>
          <w:bCs/>
          <w:sz w:val="24"/>
          <w:szCs w:val="24"/>
        </w:rPr>
        <w:t>RECOMENDAÇÃO TÉCNICA</w:t>
      </w:r>
      <w:r w:rsidRPr="00683AD0">
        <w:rPr>
          <w:rFonts w:eastAsia="Times New Roman"/>
          <w:sz w:val="24"/>
          <w:szCs w:val="24"/>
        </w:rPr>
        <w:t>: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b/>
          <w:bCs/>
          <w:sz w:val="24"/>
          <w:szCs w:val="24"/>
        </w:rPr>
        <w:t>1. DA FUNDAMENTAÇÃO LEGAL:</w:t>
      </w:r>
      <w:r w:rsidRPr="00683AD0">
        <w:rPr>
          <w:rFonts w:eastAsia="Times New Roman"/>
          <w:sz w:val="24"/>
          <w:szCs w:val="24"/>
        </w:rPr>
        <w:t xml:space="preserve"> A fase preparatória das licitações é regida pelo planejamento. O </w:t>
      </w:r>
      <w:r w:rsidRPr="00683AD0">
        <w:rPr>
          <w:rFonts w:eastAsia="Times New Roman"/>
          <w:b/>
          <w:bCs/>
          <w:sz w:val="24"/>
          <w:szCs w:val="24"/>
        </w:rPr>
        <w:t>Art. 18, § 1º, da Lei nº 14.133/2021</w:t>
      </w:r>
      <w:r w:rsidRPr="00683AD0">
        <w:rPr>
          <w:rFonts w:eastAsia="Times New Roman"/>
          <w:sz w:val="24"/>
          <w:szCs w:val="24"/>
        </w:rPr>
        <w:t xml:space="preserve"> estabelece que o Estudo Técnico Preliminar (ETP) deve evidenciar o problema a ser resolvido e a melhor solução. Complementarmente, o </w:t>
      </w:r>
      <w:r w:rsidRPr="00683AD0">
        <w:rPr>
          <w:rFonts w:eastAsia="Times New Roman"/>
          <w:b/>
          <w:bCs/>
          <w:sz w:val="24"/>
          <w:szCs w:val="24"/>
        </w:rPr>
        <w:t>Art. 27 do Decreto Municipal nº 3.401/2024</w:t>
      </w:r>
      <w:r w:rsidRPr="00683AD0">
        <w:rPr>
          <w:rFonts w:eastAsia="Times New Roman"/>
          <w:sz w:val="24"/>
          <w:szCs w:val="24"/>
        </w:rPr>
        <w:t xml:space="preserve"> detalha os deveres rigorosos dos fiscais de contrato.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b/>
          <w:bCs/>
          <w:sz w:val="24"/>
          <w:szCs w:val="24"/>
        </w:rPr>
        <w:t>2. DA CONSTATAÇÃO E RECOMENDAÇÃO:</w:t>
      </w:r>
      <w:r w:rsidRPr="00683AD0">
        <w:rPr>
          <w:rFonts w:eastAsia="Times New Roman"/>
          <w:sz w:val="24"/>
          <w:szCs w:val="24"/>
        </w:rPr>
        <w:t xml:space="preserve"> Tem-se observado que a definição de "como" a Administração irá fiscalizar o contrato é muitas vezes relegada apenas à fase de execução. Tal prática gera riscos elevados de prejuízo ao erário e ineficiência.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sz w:val="24"/>
          <w:szCs w:val="24"/>
        </w:rPr>
        <w:t xml:space="preserve">Portanto, </w:t>
      </w:r>
      <w:proofErr w:type="spellStart"/>
      <w:r w:rsidRPr="00683AD0">
        <w:rPr>
          <w:rFonts w:eastAsia="Times New Roman"/>
          <w:sz w:val="24"/>
          <w:szCs w:val="24"/>
        </w:rPr>
        <w:t>esta</w:t>
      </w:r>
      <w:proofErr w:type="spellEnd"/>
      <w:r w:rsidRPr="00683AD0">
        <w:rPr>
          <w:rFonts w:eastAsia="Times New Roman"/>
          <w:sz w:val="24"/>
          <w:szCs w:val="24"/>
        </w:rPr>
        <w:t xml:space="preserve"> Controladoria </w:t>
      </w:r>
      <w:r w:rsidRPr="00683AD0">
        <w:rPr>
          <w:rFonts w:eastAsia="Times New Roman"/>
          <w:b/>
          <w:bCs/>
          <w:sz w:val="24"/>
          <w:szCs w:val="24"/>
        </w:rPr>
        <w:t>RECOMENDA</w:t>
      </w:r>
      <w:r w:rsidRPr="00683AD0">
        <w:rPr>
          <w:rFonts w:eastAsia="Times New Roman"/>
          <w:sz w:val="24"/>
          <w:szCs w:val="24"/>
        </w:rPr>
        <w:t xml:space="preserve"> que, a partir do recebimento deste:</w:t>
      </w:r>
    </w:p>
    <w:p w:rsidR="00683AD0" w:rsidRPr="00683AD0" w:rsidRDefault="00683AD0" w:rsidP="00683AD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b/>
          <w:bCs/>
          <w:sz w:val="24"/>
          <w:szCs w:val="24"/>
        </w:rPr>
        <w:t>No ETP (Estudo Técnico Preliminar):</w:t>
      </w:r>
      <w:r w:rsidRPr="00683AD0">
        <w:rPr>
          <w:rFonts w:eastAsia="Times New Roman"/>
          <w:sz w:val="24"/>
          <w:szCs w:val="24"/>
        </w:rPr>
        <w:t xml:space="preserve"> Seja obrigatoriamente descrita a estratégia de fiscalização. Deve-se avaliar se a Prefeitura possui servidores com capacidade técnica para a fiscalização pretendida ou se haverá necessidade de apoio de terceiros (Art. 18, inciso X, da Lei 14.133).</w:t>
      </w:r>
    </w:p>
    <w:p w:rsidR="00683AD0" w:rsidRPr="00683AD0" w:rsidRDefault="00683AD0" w:rsidP="00683AD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b/>
          <w:bCs/>
          <w:sz w:val="24"/>
          <w:szCs w:val="24"/>
        </w:rPr>
        <w:t>Alinhamento com o TR:</w:t>
      </w:r>
      <w:r w:rsidRPr="00683AD0">
        <w:rPr>
          <w:rFonts w:eastAsia="Times New Roman"/>
          <w:sz w:val="24"/>
          <w:szCs w:val="24"/>
        </w:rPr>
        <w:t xml:space="preserve"> As diretrizes de fiscalização traçadas no ETP devem servir de base para o detalhamento operacional no Termo de Referência (TR), incluindo critérios objetivos de medição e índices de desempenho.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b/>
          <w:bCs/>
          <w:sz w:val="24"/>
          <w:szCs w:val="24"/>
        </w:rPr>
        <w:t>3. DOS OBJETIVOS:</w:t>
      </w:r>
      <w:r w:rsidRPr="00683AD0">
        <w:rPr>
          <w:rFonts w:eastAsia="Times New Roman"/>
          <w:sz w:val="24"/>
          <w:szCs w:val="24"/>
        </w:rPr>
        <w:t xml:space="preserve"> Esta medida visa antecipar riscos e garantir que o fiscal de contrato tenha ferramentas objetivas para aceitar ou rejeitar serviços e produtos, evitando pagamentos por itens em desconformidade.</w:t>
      </w:r>
    </w:p>
    <w:p w:rsidR="00683AD0" w:rsidRPr="00683AD0" w:rsidRDefault="00683AD0" w:rsidP="00683AD0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</w:rPr>
      </w:pPr>
      <w:r w:rsidRPr="00683AD0">
        <w:rPr>
          <w:rFonts w:eastAsia="Times New Roman"/>
          <w:sz w:val="24"/>
          <w:szCs w:val="24"/>
        </w:rPr>
        <w:lastRenderedPageBreak/>
        <w:t>Ressaltamos que a omissão no planejamento da fiscalização pode ensejar a devolução do processo licitatório por esta Controladoria para correções, visando prevenir futuras responsabilidades solidárias perante o Tribunal de Contas (TCE/SC).</w:t>
      </w:r>
    </w:p>
    <w:p w:rsidR="00FA06FA" w:rsidRPr="007065FF" w:rsidRDefault="00FA06FA" w:rsidP="00FA06FA">
      <w:pPr>
        <w:rPr>
          <w:sz w:val="24"/>
          <w:szCs w:val="24"/>
        </w:rPr>
      </w:pPr>
      <w:r w:rsidRPr="007065FF">
        <w:rPr>
          <w:sz w:val="24"/>
          <w:szCs w:val="24"/>
        </w:rPr>
        <w:t xml:space="preserve">Coloco-me à disposição para eventuais esclarecimentos que se fizerem </w:t>
      </w:r>
      <w:r w:rsidR="00187A66" w:rsidRPr="007065FF">
        <w:rPr>
          <w:sz w:val="24"/>
          <w:szCs w:val="24"/>
        </w:rPr>
        <w:t>n</w:t>
      </w:r>
      <w:r w:rsidRPr="007065FF">
        <w:rPr>
          <w:sz w:val="24"/>
          <w:szCs w:val="24"/>
        </w:rPr>
        <w:t>ecessários.</w:t>
      </w:r>
    </w:p>
    <w:p w:rsidR="002E717E" w:rsidRPr="007065FF" w:rsidRDefault="002E717E" w:rsidP="00FA06FA">
      <w:pPr>
        <w:rPr>
          <w:sz w:val="24"/>
          <w:szCs w:val="24"/>
        </w:rPr>
      </w:pPr>
      <w:r w:rsidRPr="007065FF">
        <w:rPr>
          <w:sz w:val="24"/>
          <w:szCs w:val="24"/>
        </w:rPr>
        <w:t>Atenciosamente,</w:t>
      </w:r>
    </w:p>
    <w:p w:rsidR="00B245E1" w:rsidRDefault="00B245E1" w:rsidP="00FA06FA">
      <w:pPr>
        <w:rPr>
          <w:sz w:val="24"/>
          <w:szCs w:val="24"/>
        </w:rPr>
      </w:pPr>
    </w:p>
    <w:p w:rsidR="00FA06FA" w:rsidRDefault="00EF1136" w:rsidP="00FA06FA">
      <w:pPr>
        <w:pBdr>
          <w:top w:val="single" w:sz="4" w:space="1" w:color="auto"/>
        </w:pBdr>
      </w:pPr>
      <w:r>
        <w:t xml:space="preserve"> </w:t>
      </w:r>
      <w:r w:rsidR="00635030">
        <w:t xml:space="preserve">  </w:t>
      </w:r>
    </w:p>
    <w:p w:rsidR="00D866C4" w:rsidRPr="00FA06FA" w:rsidRDefault="00FA06FA" w:rsidP="005569CF">
      <w:pPr>
        <w:jc w:val="center"/>
      </w:pPr>
      <w:r w:rsidRPr="002E717E">
        <w:rPr>
          <w:b/>
          <w:sz w:val="16"/>
          <w:szCs w:val="16"/>
        </w:rPr>
        <w:t>Fabiano de Oliveira</w:t>
      </w:r>
      <w:r>
        <w:rPr>
          <w:b/>
        </w:rPr>
        <w:br/>
      </w:r>
      <w:r w:rsidR="00AC21B5">
        <w:rPr>
          <w:sz w:val="16"/>
          <w:szCs w:val="16"/>
        </w:rPr>
        <w:t>Controlador Interno</w:t>
      </w:r>
      <w:r w:rsidRPr="002E717E">
        <w:rPr>
          <w:sz w:val="16"/>
          <w:szCs w:val="16"/>
        </w:rPr>
        <w:t>: 045.764.519-95</w:t>
      </w:r>
      <w:r w:rsidRPr="002E717E">
        <w:rPr>
          <w:sz w:val="16"/>
          <w:szCs w:val="16"/>
        </w:rPr>
        <w:br/>
        <w:t>Matrícula: 5892</w:t>
      </w:r>
    </w:p>
    <w:sectPr w:rsidR="00D866C4" w:rsidRPr="00FA06FA" w:rsidSect="002B3BD2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84E" w:rsidRDefault="00B4684E">
      <w:pPr>
        <w:spacing w:line="240" w:lineRule="auto"/>
      </w:pPr>
      <w:r>
        <w:separator/>
      </w:r>
    </w:p>
  </w:endnote>
  <w:endnote w:type="continuationSeparator" w:id="0">
    <w:p w:rsidR="00B4684E" w:rsidRDefault="00B468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5567"/>
      <w:docPartObj>
        <w:docPartGallery w:val="Page Numbers (Bottom of Page)"/>
        <w:docPartUnique/>
      </w:docPartObj>
    </w:sdtPr>
    <w:sdtEndPr/>
    <w:sdtContent>
      <w:p w:rsidR="002E717E" w:rsidRDefault="002E717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AD0">
          <w:rPr>
            <w:noProof/>
          </w:rPr>
          <w:t>1</w:t>
        </w:r>
        <w:r>
          <w:fldChar w:fldCharType="end"/>
        </w:r>
      </w:p>
    </w:sdtContent>
  </w:sdt>
  <w:p w:rsidR="002E717E" w:rsidRDefault="002E717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84E" w:rsidRDefault="00B4684E">
      <w:pPr>
        <w:spacing w:line="240" w:lineRule="auto"/>
      </w:pPr>
      <w:r>
        <w:separator/>
      </w:r>
    </w:p>
  </w:footnote>
  <w:footnote w:type="continuationSeparator" w:id="0">
    <w:p w:rsidR="00B4684E" w:rsidRDefault="00B468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EAC" w:rsidRDefault="00AD1EAC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66CDAD93" wp14:editId="7B88DC2E">
          <wp:simplePos x="0" y="0"/>
          <wp:positionH relativeFrom="page">
            <wp:align>right</wp:align>
          </wp:positionH>
          <wp:positionV relativeFrom="topMargin">
            <wp:posOffset>-276225</wp:posOffset>
          </wp:positionV>
          <wp:extent cx="7553325" cy="1838325"/>
          <wp:effectExtent l="0" t="0" r="9525" b="9525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3325" cy="1838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16075"/>
    <w:multiLevelType w:val="multilevel"/>
    <w:tmpl w:val="732E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10E6C"/>
    <w:multiLevelType w:val="hybridMultilevel"/>
    <w:tmpl w:val="E8E2EAB4"/>
    <w:lvl w:ilvl="0" w:tplc="C05650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67D9"/>
    <w:multiLevelType w:val="multilevel"/>
    <w:tmpl w:val="9ABC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4723D7"/>
    <w:multiLevelType w:val="hybridMultilevel"/>
    <w:tmpl w:val="A5EE05D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B2ECF"/>
    <w:multiLevelType w:val="multilevel"/>
    <w:tmpl w:val="D2EE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97F1B"/>
    <w:multiLevelType w:val="hybridMultilevel"/>
    <w:tmpl w:val="D68C445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83D6C"/>
    <w:multiLevelType w:val="multilevel"/>
    <w:tmpl w:val="35C89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D74833"/>
    <w:multiLevelType w:val="hybridMultilevel"/>
    <w:tmpl w:val="049C5120"/>
    <w:lvl w:ilvl="0" w:tplc="0416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C4"/>
    <w:rsid w:val="00002B02"/>
    <w:rsid w:val="00006951"/>
    <w:rsid w:val="00020414"/>
    <w:rsid w:val="00025118"/>
    <w:rsid w:val="00025514"/>
    <w:rsid w:val="00043042"/>
    <w:rsid w:val="00065E1A"/>
    <w:rsid w:val="0007124F"/>
    <w:rsid w:val="00084BFE"/>
    <w:rsid w:val="00087038"/>
    <w:rsid w:val="000926D9"/>
    <w:rsid w:val="000B1BEB"/>
    <w:rsid w:val="000B28C4"/>
    <w:rsid w:val="000B502C"/>
    <w:rsid w:val="000C468C"/>
    <w:rsid w:val="000D5704"/>
    <w:rsid w:val="000E2344"/>
    <w:rsid w:val="001560D6"/>
    <w:rsid w:val="00166C17"/>
    <w:rsid w:val="001878A3"/>
    <w:rsid w:val="00187A66"/>
    <w:rsid w:val="00195DC6"/>
    <w:rsid w:val="001A22F3"/>
    <w:rsid w:val="001B7415"/>
    <w:rsid w:val="001D7DA8"/>
    <w:rsid w:val="00202B07"/>
    <w:rsid w:val="00202DD0"/>
    <w:rsid w:val="002212CE"/>
    <w:rsid w:val="00225423"/>
    <w:rsid w:val="0023593D"/>
    <w:rsid w:val="00243C31"/>
    <w:rsid w:val="00251E9A"/>
    <w:rsid w:val="00253989"/>
    <w:rsid w:val="00264AE0"/>
    <w:rsid w:val="00273C95"/>
    <w:rsid w:val="00280716"/>
    <w:rsid w:val="00286828"/>
    <w:rsid w:val="0028728B"/>
    <w:rsid w:val="00291723"/>
    <w:rsid w:val="00291BF1"/>
    <w:rsid w:val="00294517"/>
    <w:rsid w:val="002B3BD2"/>
    <w:rsid w:val="002B7D41"/>
    <w:rsid w:val="002C4E85"/>
    <w:rsid w:val="002E717E"/>
    <w:rsid w:val="0034201B"/>
    <w:rsid w:val="00353A8C"/>
    <w:rsid w:val="00353B60"/>
    <w:rsid w:val="00354C80"/>
    <w:rsid w:val="003626AD"/>
    <w:rsid w:val="003633A9"/>
    <w:rsid w:val="00370AC4"/>
    <w:rsid w:val="003815EE"/>
    <w:rsid w:val="00386455"/>
    <w:rsid w:val="003A3456"/>
    <w:rsid w:val="003A5BAE"/>
    <w:rsid w:val="003B6D2B"/>
    <w:rsid w:val="003C0193"/>
    <w:rsid w:val="003C6F6D"/>
    <w:rsid w:val="003E7F50"/>
    <w:rsid w:val="00404A30"/>
    <w:rsid w:val="00433037"/>
    <w:rsid w:val="00477363"/>
    <w:rsid w:val="00482516"/>
    <w:rsid w:val="005047DF"/>
    <w:rsid w:val="005127AD"/>
    <w:rsid w:val="00546343"/>
    <w:rsid w:val="00554EE2"/>
    <w:rsid w:val="005569CF"/>
    <w:rsid w:val="00583208"/>
    <w:rsid w:val="0058384F"/>
    <w:rsid w:val="0059361D"/>
    <w:rsid w:val="005D2BFA"/>
    <w:rsid w:val="005D578F"/>
    <w:rsid w:val="005E062A"/>
    <w:rsid w:val="005F29F1"/>
    <w:rsid w:val="005F5423"/>
    <w:rsid w:val="006050CB"/>
    <w:rsid w:val="00613041"/>
    <w:rsid w:val="00613F1E"/>
    <w:rsid w:val="00635030"/>
    <w:rsid w:val="006400C1"/>
    <w:rsid w:val="006401ED"/>
    <w:rsid w:val="00643387"/>
    <w:rsid w:val="00674967"/>
    <w:rsid w:val="00680BCC"/>
    <w:rsid w:val="00683AD0"/>
    <w:rsid w:val="00687749"/>
    <w:rsid w:val="00696270"/>
    <w:rsid w:val="006A33CF"/>
    <w:rsid w:val="006B47C3"/>
    <w:rsid w:val="006B60E0"/>
    <w:rsid w:val="006C0F48"/>
    <w:rsid w:val="006D17BE"/>
    <w:rsid w:val="006D7E0A"/>
    <w:rsid w:val="006F4082"/>
    <w:rsid w:val="00701A37"/>
    <w:rsid w:val="007065A3"/>
    <w:rsid w:val="007065FF"/>
    <w:rsid w:val="00712D00"/>
    <w:rsid w:val="00721FAE"/>
    <w:rsid w:val="00724840"/>
    <w:rsid w:val="007254CA"/>
    <w:rsid w:val="00731244"/>
    <w:rsid w:val="00731289"/>
    <w:rsid w:val="00735018"/>
    <w:rsid w:val="00735CC0"/>
    <w:rsid w:val="0074626D"/>
    <w:rsid w:val="007637C3"/>
    <w:rsid w:val="007A358B"/>
    <w:rsid w:val="007D31A8"/>
    <w:rsid w:val="007F2B09"/>
    <w:rsid w:val="0081620C"/>
    <w:rsid w:val="0082738D"/>
    <w:rsid w:val="00830BEB"/>
    <w:rsid w:val="008324CC"/>
    <w:rsid w:val="008423C2"/>
    <w:rsid w:val="008461AD"/>
    <w:rsid w:val="00865278"/>
    <w:rsid w:val="0087037B"/>
    <w:rsid w:val="00872C87"/>
    <w:rsid w:val="00874523"/>
    <w:rsid w:val="00890AA2"/>
    <w:rsid w:val="00897F1A"/>
    <w:rsid w:val="008A6013"/>
    <w:rsid w:val="008B247D"/>
    <w:rsid w:val="008C08AB"/>
    <w:rsid w:val="008C5AA8"/>
    <w:rsid w:val="008D5C23"/>
    <w:rsid w:val="008F2364"/>
    <w:rsid w:val="00920102"/>
    <w:rsid w:val="00921FEC"/>
    <w:rsid w:val="009438DA"/>
    <w:rsid w:val="009575E4"/>
    <w:rsid w:val="00970148"/>
    <w:rsid w:val="00980D2B"/>
    <w:rsid w:val="009A7F94"/>
    <w:rsid w:val="009B465C"/>
    <w:rsid w:val="009D09CF"/>
    <w:rsid w:val="009D1ADE"/>
    <w:rsid w:val="009E7C43"/>
    <w:rsid w:val="009F474F"/>
    <w:rsid w:val="00A01586"/>
    <w:rsid w:val="00A01F78"/>
    <w:rsid w:val="00A77BB9"/>
    <w:rsid w:val="00A94E91"/>
    <w:rsid w:val="00A97B33"/>
    <w:rsid w:val="00AA5C4D"/>
    <w:rsid w:val="00AC1E5A"/>
    <w:rsid w:val="00AC21B5"/>
    <w:rsid w:val="00AD1EAC"/>
    <w:rsid w:val="00AF2443"/>
    <w:rsid w:val="00AF4307"/>
    <w:rsid w:val="00B0256B"/>
    <w:rsid w:val="00B179EA"/>
    <w:rsid w:val="00B245E1"/>
    <w:rsid w:val="00B3478F"/>
    <w:rsid w:val="00B353B5"/>
    <w:rsid w:val="00B4098E"/>
    <w:rsid w:val="00B417B4"/>
    <w:rsid w:val="00B4684E"/>
    <w:rsid w:val="00B47114"/>
    <w:rsid w:val="00B531ED"/>
    <w:rsid w:val="00B6217E"/>
    <w:rsid w:val="00B62AFE"/>
    <w:rsid w:val="00B7110B"/>
    <w:rsid w:val="00B71CF4"/>
    <w:rsid w:val="00B74BA3"/>
    <w:rsid w:val="00B91528"/>
    <w:rsid w:val="00B934E8"/>
    <w:rsid w:val="00BA1316"/>
    <w:rsid w:val="00BA1A08"/>
    <w:rsid w:val="00BB0692"/>
    <w:rsid w:val="00BB7496"/>
    <w:rsid w:val="00BD4EB2"/>
    <w:rsid w:val="00BF2B00"/>
    <w:rsid w:val="00C00FC4"/>
    <w:rsid w:val="00C01C14"/>
    <w:rsid w:val="00C036C2"/>
    <w:rsid w:val="00C12C46"/>
    <w:rsid w:val="00C1319D"/>
    <w:rsid w:val="00C22930"/>
    <w:rsid w:val="00C27881"/>
    <w:rsid w:val="00C32507"/>
    <w:rsid w:val="00C33E6F"/>
    <w:rsid w:val="00C407A0"/>
    <w:rsid w:val="00C75808"/>
    <w:rsid w:val="00C76B79"/>
    <w:rsid w:val="00C907CD"/>
    <w:rsid w:val="00CF12F8"/>
    <w:rsid w:val="00D01174"/>
    <w:rsid w:val="00D10942"/>
    <w:rsid w:val="00D13371"/>
    <w:rsid w:val="00D374D8"/>
    <w:rsid w:val="00D65486"/>
    <w:rsid w:val="00D72E1E"/>
    <w:rsid w:val="00D7360F"/>
    <w:rsid w:val="00D774F8"/>
    <w:rsid w:val="00D859ED"/>
    <w:rsid w:val="00D866C4"/>
    <w:rsid w:val="00DB4FF5"/>
    <w:rsid w:val="00DB5109"/>
    <w:rsid w:val="00DD5BAF"/>
    <w:rsid w:val="00DD6970"/>
    <w:rsid w:val="00DE3C38"/>
    <w:rsid w:val="00DE51EE"/>
    <w:rsid w:val="00E051F9"/>
    <w:rsid w:val="00E221D7"/>
    <w:rsid w:val="00E31FE4"/>
    <w:rsid w:val="00E34A98"/>
    <w:rsid w:val="00E5269A"/>
    <w:rsid w:val="00E54C76"/>
    <w:rsid w:val="00E5754D"/>
    <w:rsid w:val="00E61449"/>
    <w:rsid w:val="00E7350F"/>
    <w:rsid w:val="00E8052A"/>
    <w:rsid w:val="00E97D08"/>
    <w:rsid w:val="00EA1520"/>
    <w:rsid w:val="00EB4869"/>
    <w:rsid w:val="00EB5ED2"/>
    <w:rsid w:val="00EC189B"/>
    <w:rsid w:val="00ED0B26"/>
    <w:rsid w:val="00EE5D86"/>
    <w:rsid w:val="00EF1136"/>
    <w:rsid w:val="00F00D1B"/>
    <w:rsid w:val="00F018A7"/>
    <w:rsid w:val="00F0487E"/>
    <w:rsid w:val="00F20F45"/>
    <w:rsid w:val="00F24D2C"/>
    <w:rsid w:val="00F52118"/>
    <w:rsid w:val="00F539BA"/>
    <w:rsid w:val="00F54D72"/>
    <w:rsid w:val="00F60410"/>
    <w:rsid w:val="00F663EF"/>
    <w:rsid w:val="00F8372F"/>
    <w:rsid w:val="00F912B1"/>
    <w:rsid w:val="00F97C13"/>
    <w:rsid w:val="00FA06FA"/>
    <w:rsid w:val="00FA3DC2"/>
    <w:rsid w:val="00FA5BB9"/>
    <w:rsid w:val="00FC2531"/>
    <w:rsid w:val="00FC6DE1"/>
    <w:rsid w:val="00FD7696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54253F-5467-4EBA-8036-CC84CDE0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554EE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E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2E717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717E"/>
  </w:style>
  <w:style w:type="paragraph" w:styleId="Rodap">
    <w:name w:val="footer"/>
    <w:basedOn w:val="Normal"/>
    <w:link w:val="RodapChar"/>
    <w:uiPriority w:val="99"/>
    <w:unhideWhenUsed/>
    <w:rsid w:val="002E717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717E"/>
  </w:style>
  <w:style w:type="paragraph" w:styleId="Textodebalo">
    <w:name w:val="Balloon Text"/>
    <w:basedOn w:val="Normal"/>
    <w:link w:val="TextodebaloChar"/>
    <w:uiPriority w:val="99"/>
    <w:semiHidden/>
    <w:unhideWhenUsed/>
    <w:rsid w:val="00B6217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217E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B245E1"/>
    <w:rPr>
      <w:b/>
      <w:bCs/>
    </w:rPr>
  </w:style>
  <w:style w:type="character" w:styleId="Hyperlink">
    <w:name w:val="Hyperlink"/>
    <w:basedOn w:val="Fontepargpadro"/>
    <w:uiPriority w:val="99"/>
    <w:unhideWhenUsed/>
    <w:rsid w:val="00AC21B5"/>
    <w:rPr>
      <w:color w:val="0000FF" w:themeColor="hyperlink"/>
      <w:u w:val="single"/>
    </w:rPr>
  </w:style>
  <w:style w:type="character" w:styleId="RefernciaSutil">
    <w:name w:val="Subtle Reference"/>
    <w:basedOn w:val="Fontepargpadro"/>
    <w:uiPriority w:val="31"/>
    <w:qFormat/>
    <w:rsid w:val="007065FF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731E0-0A3E-4423-8903-69579C07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</dc:creator>
  <cp:lastModifiedBy>fabiano</cp:lastModifiedBy>
  <cp:revision>3</cp:revision>
  <cp:lastPrinted>2025-08-19T16:55:00Z</cp:lastPrinted>
  <dcterms:created xsi:type="dcterms:W3CDTF">2026-01-08T22:56:00Z</dcterms:created>
  <dcterms:modified xsi:type="dcterms:W3CDTF">2026-01-08T22:59:00Z</dcterms:modified>
</cp:coreProperties>
</file>